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95"/>
        <w:gridCol w:w="5685"/>
        <w:tblGridChange w:id="0">
          <w:tblGrid>
            <w:gridCol w:w="6195"/>
            <w:gridCol w:w="5685"/>
          </w:tblGrid>
        </w:tblGridChange>
      </w:tblGrid>
      <w:tr>
        <w:trPr>
          <w:cantSplit w:val="0"/>
          <w:trHeight w:val="1936.621093750000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line="240" w:lineRule="auto"/>
              <w:ind w:left="1133.858267716535" w:right="147.6377952755911" w:hanging="705"/>
              <w:jc w:val="center"/>
              <w:rPr>
                <w:rFonts w:ascii="Comfortaa" w:cs="Comfortaa" w:eastAsia="Comfortaa" w:hAnsi="Comfortaa"/>
                <w:b w:val="1"/>
                <w:color w:val="7f6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1133.858267716535" w:right="147.6377952755911" w:hanging="705"/>
              <w:jc w:val="center"/>
              <w:rPr>
                <w:rFonts w:ascii="Comfortaa" w:cs="Comfortaa" w:eastAsia="Comfortaa" w:hAnsi="Comfortaa"/>
                <w:b w:val="1"/>
                <w:color w:val="7f6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1133.858267716535" w:right="147.6377952755911" w:hanging="705"/>
              <w:jc w:val="center"/>
              <w:rPr>
                <w:rFonts w:ascii="Comfortaa" w:cs="Comfortaa" w:eastAsia="Comfortaa" w:hAnsi="Comfortaa"/>
                <w:b w:val="1"/>
                <w:color w:val="7f6000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f6000"/>
                <w:sz w:val="34"/>
                <w:szCs w:val="34"/>
                <w:rtl w:val="0"/>
              </w:rPr>
              <w:t xml:space="preserve">Ferretería y Reparaciones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1133.858267716535" w:right="147.6377952755911" w:hanging="705"/>
              <w:jc w:val="center"/>
              <w:rPr>
                <w:rFonts w:ascii="Comfortaa" w:cs="Comfortaa" w:eastAsia="Comfortaa" w:hAnsi="Comfortaa"/>
                <w:b w:val="1"/>
                <w:color w:val="7f6000"/>
                <w:sz w:val="34"/>
                <w:szCs w:val="3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f6000"/>
                <w:sz w:val="34"/>
                <w:szCs w:val="34"/>
                <w:rtl w:val="0"/>
              </w:rPr>
              <w:t xml:space="preserve">“Los tres martillos”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ind w:right="804.5669291338595"/>
              <w:rPr>
                <w:rFonts w:ascii="Comfortaa" w:cs="Comfortaa" w:eastAsia="Comfortaa" w:hAnsi="Comfortaa"/>
                <w:b w:val="1"/>
                <w:color w:val="262e3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1700.7874015748034" w:right="804.5669291338595" w:hanging="1275.5905511811031"/>
              <w:rPr>
                <w:rFonts w:ascii="Comfortaa" w:cs="Comfortaa" w:eastAsia="Comfortaa" w:hAnsi="Comfortaa"/>
                <w:b w:val="1"/>
                <w:color w:val="262e3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262e3a"/>
              </w:rPr>
              <w:drawing>
                <wp:inline distB="114300" distT="114300" distL="114300" distR="114300">
                  <wp:extent cx="273816" cy="2759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16" cy="275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262e3a"/>
                <w:rtl w:val="0"/>
              </w:rPr>
              <w:t xml:space="preserve">  123-456-789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1700.7874015748034" w:right="804.5669291338595" w:hanging="1275.5905511811031"/>
              <w:rPr>
                <w:rFonts w:ascii="Comfortaa" w:cs="Comfortaa" w:eastAsia="Comfortaa" w:hAnsi="Comfortaa"/>
                <w:b w:val="1"/>
                <w:color w:val="262e3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1133.858267716535" w:right="147.6377952755911" w:hanging="705"/>
              <w:rPr>
                <w:rFonts w:ascii="Comfortaa" w:cs="Comfortaa" w:eastAsia="Comfortaa" w:hAnsi="Comfortaa"/>
                <w:b w:val="1"/>
                <w:color w:val="262e3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262e3a"/>
              </w:rPr>
              <w:drawing>
                <wp:inline distB="114300" distT="114300" distL="114300" distR="114300">
                  <wp:extent cx="203814" cy="29910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4" cy="2991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262e3a"/>
                <w:rtl w:val="0"/>
              </w:rPr>
              <w:t xml:space="preserve">     Avenida 3 Marías, Col. Miramontes, Benito Juárez, Ciudad de México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540" w:firstLine="450"/>
              <w:rPr>
                <w:rFonts w:ascii="Comfortaa" w:cs="Comfortaa" w:eastAsia="Comfortaa" w:hAnsi="Comfortaa"/>
                <w:b w:val="1"/>
                <w:color w:val="262e3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2409.448818897638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906"/>
        <w:tblGridChange w:id="0">
          <w:tblGrid>
            <w:gridCol w:w="11906"/>
          </w:tblGrid>
        </w:tblGridChange>
      </w:tblGrid>
      <w:tr>
        <w:trPr>
          <w:cantSplit w:val="0"/>
          <w:trHeight w:val="411.97265625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ind w:left="2409.448818897638" w:firstLine="0"/>
        <w:jc w:val="center"/>
        <w:rPr>
          <w:b w:val="1"/>
          <w:color w:val="ff6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450" w:firstLine="0"/>
        <w:rPr>
          <w:b w:val="1"/>
          <w:color w:val="ff66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450" w:firstLine="0"/>
        <w:rPr>
          <w:b w:val="1"/>
          <w:color w:val="ff66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450" w:firstLine="0"/>
        <w:rPr>
          <w:b w:val="1"/>
          <w:color w:val="ff66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ind w:left="450" w:firstLine="0"/>
        <w:jc w:val="center"/>
        <w:rPr/>
      </w:pPr>
      <w:bookmarkStart w:colFirst="0" w:colLast="0" w:name="_3xrrh4w18siy" w:id="0"/>
      <w:bookmarkEnd w:id="0"/>
      <w:r w:rsidDel="00000000" w:rsidR="00000000" w:rsidRPr="00000000">
        <w:rPr>
          <w:rtl w:val="0"/>
        </w:rPr>
        <w:t xml:space="preserve">Recibo de Pago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1138.3464566929138"/>
        <w:jc w:val="right"/>
        <w:rPr>
          <w:b w:val="1"/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1138.3464566929138"/>
        <w:jc w:val="right"/>
        <w:rPr>
          <w:b w:val="1"/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1138.3464566929138"/>
        <w:jc w:val="right"/>
        <w:rPr>
          <w:color w:val="404040"/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0"/>
        </w:rPr>
        <w:t xml:space="preserve">Fecha:</w:t>
      </w:r>
      <w:r w:rsidDel="00000000" w:rsidR="00000000" w:rsidRPr="00000000">
        <w:rPr>
          <w:color w:val="404040"/>
          <w:sz w:val="24"/>
          <w:szCs w:val="24"/>
          <w:rtl w:val="0"/>
        </w:rPr>
        <w:t xml:space="preserve"> 21 de febrero de 2017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right="1138.3464566929138"/>
        <w:jc w:val="right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                                                                                                                               </w:t>
        <w:tab/>
        <w:t xml:space="preserve">Folio: 0001 </w:t>
      </w:r>
    </w:p>
    <w:p w:rsidR="00000000" w:rsidDel="00000000" w:rsidP="00000000" w:rsidRDefault="00000000" w:rsidRPr="00000000" w14:paraId="0000001A">
      <w:pPr>
        <w:ind w:right="1138.346456692913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138.346456692913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36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90"/>
        <w:gridCol w:w="6315"/>
        <w:tblGridChange w:id="0">
          <w:tblGrid>
            <w:gridCol w:w="3990"/>
            <w:gridCol w:w="631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0"/>
              <w:rPr>
                <w:b w:val="1"/>
                <w:color w:val="262e3a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62e3a"/>
                <w:sz w:val="32"/>
                <w:szCs w:val="32"/>
                <w:rtl w:val="0"/>
              </w:rPr>
              <w:t xml:space="preserve">Recibí de: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26.929133858267562"/>
              <w:jc w:val="left"/>
              <w:rPr>
                <w:color w:val="262e3a"/>
                <w:sz w:val="28"/>
                <w:szCs w:val="28"/>
              </w:rPr>
            </w:pPr>
            <w:r w:rsidDel="00000000" w:rsidR="00000000" w:rsidRPr="00000000">
              <w:rPr>
                <w:color w:val="262e3a"/>
                <w:sz w:val="28"/>
                <w:szCs w:val="28"/>
                <w:rtl w:val="0"/>
              </w:rPr>
              <w:t xml:space="preserve">Miguel Hernández López Menendez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0"/>
              <w:rPr>
                <w:b w:val="1"/>
                <w:color w:val="262e3a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62e3a"/>
                <w:sz w:val="32"/>
                <w:szCs w:val="32"/>
                <w:rtl w:val="0"/>
              </w:rPr>
              <w:t xml:space="preserve">La Cantidad de: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26.929133858267562"/>
              <w:jc w:val="left"/>
              <w:rPr>
                <w:color w:val="262e3a"/>
                <w:sz w:val="28"/>
                <w:szCs w:val="28"/>
              </w:rPr>
            </w:pPr>
            <w:r w:rsidDel="00000000" w:rsidR="00000000" w:rsidRPr="00000000">
              <w:rPr>
                <w:color w:val="262e3a"/>
                <w:sz w:val="28"/>
                <w:szCs w:val="28"/>
                <w:rtl w:val="0"/>
              </w:rPr>
              <w:t xml:space="preserve">$3,000 (tres mil pesos, MXN)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0"/>
              <w:rPr>
                <w:b w:val="1"/>
                <w:color w:val="262e3a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62e3a"/>
                <w:sz w:val="32"/>
                <w:szCs w:val="32"/>
                <w:rtl w:val="0"/>
              </w:rPr>
              <w:t xml:space="preserve">Por Concepto de: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firstLine="26.929133858267562"/>
              <w:jc w:val="left"/>
              <w:rPr>
                <w:color w:val="262e3a"/>
                <w:sz w:val="28"/>
                <w:szCs w:val="28"/>
              </w:rPr>
            </w:pPr>
            <w:r w:rsidDel="00000000" w:rsidR="00000000" w:rsidRPr="00000000">
              <w:rPr>
                <w:color w:val="262e3a"/>
                <w:sz w:val="28"/>
                <w:szCs w:val="28"/>
                <w:rtl w:val="0"/>
              </w:rPr>
              <w:t xml:space="preserve">Reparación y pintura de fachada exterior 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26.929133858267562"/>
        <w:jc w:val="center"/>
        <w:rPr>
          <w:color w:val="262e3a"/>
          <w:sz w:val="48"/>
          <w:szCs w:val="48"/>
        </w:rPr>
      </w:pPr>
      <w:r w:rsidDel="00000000" w:rsidR="00000000" w:rsidRPr="00000000">
        <w:rPr>
          <w:color w:val="262e3a"/>
          <w:sz w:val="48"/>
          <w:szCs w:val="48"/>
          <w:rtl w:val="0"/>
        </w:rPr>
        <w:t xml:space="preserve">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26.929133858267562"/>
        <w:jc w:val="center"/>
        <w:rPr>
          <w:sz w:val="56"/>
          <w:szCs w:val="56"/>
        </w:rPr>
      </w:pPr>
      <w:r w:rsidDel="00000000" w:rsidR="00000000" w:rsidRPr="00000000">
        <w:rPr>
          <w:color w:val="262e3a"/>
          <w:sz w:val="48"/>
          <w:szCs w:val="48"/>
          <w:rtl w:val="0"/>
        </w:rPr>
        <w:t xml:space="preserve">Firma de conformidad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566.9291338582675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