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1"/>
        <w:gridCol w:w="3371"/>
      </w:tblGrid>
      <w:tr w:rsidR="006B3283" w:rsidTr="00F839C1">
        <w:trPr>
          <w:trHeight w:val="345"/>
        </w:trPr>
        <w:tc>
          <w:tcPr>
            <w:tcW w:w="6741" w:type="dxa"/>
            <w:vMerge w:val="restart"/>
            <w:vAlign w:val="center"/>
          </w:tcPr>
          <w:p w:rsidR="006B3283" w:rsidRPr="009037F1" w:rsidRDefault="006B3283" w:rsidP="009037F1">
            <w:pPr>
              <w:jc w:val="center"/>
              <w:rPr>
                <w:rFonts w:ascii="Arial Black" w:hAnsi="Arial Black"/>
              </w:rPr>
            </w:pPr>
            <w:r>
              <w:rPr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7DCA37" wp14:editId="04C3861D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-38100</wp:posOffset>
                      </wp:positionV>
                      <wp:extent cx="342900" cy="333375"/>
                      <wp:effectExtent l="0" t="0" r="19050" b="28575"/>
                      <wp:wrapNone/>
                      <wp:docPr id="1" name="1 Pentágono regul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1 Pentágono regular" o:spid="_x0000_s1026" type="#_x0000_t56" style="position:absolute;margin-left:44.9pt;margin-top:-3pt;width:2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" fillcolor="white [3212]" strokecolor="black [3213]" strokeweight="2pt"/>
                  </w:pict>
                </mc:Fallback>
              </mc:AlternateContent>
            </w:r>
            <w:r>
              <w:rPr>
                <w:rFonts w:ascii="Arial Black" w:hAnsi="Arial Black"/>
              </w:rPr>
              <w:t>Tecnología Graza C.A.</w:t>
            </w:r>
          </w:p>
        </w:tc>
        <w:tc>
          <w:tcPr>
            <w:tcW w:w="3371" w:type="dxa"/>
            <w:vAlign w:val="center"/>
          </w:tcPr>
          <w:p w:rsidR="006B3283" w:rsidRPr="00A17314" w:rsidRDefault="00A17314" w:rsidP="00A17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formato: 001</w:t>
            </w:r>
          </w:p>
        </w:tc>
      </w:tr>
      <w:tr w:rsidR="006B3283" w:rsidTr="00F839C1">
        <w:trPr>
          <w:trHeight w:val="345"/>
        </w:trPr>
        <w:tc>
          <w:tcPr>
            <w:tcW w:w="6741" w:type="dxa"/>
            <w:vMerge/>
            <w:vAlign w:val="center"/>
          </w:tcPr>
          <w:p w:rsidR="006B3283" w:rsidRDefault="006B3283" w:rsidP="009037F1">
            <w:pPr>
              <w:jc w:val="center"/>
              <w:rPr>
                <w:noProof/>
                <w:lang w:eastAsia="es-VE"/>
              </w:rPr>
            </w:pPr>
          </w:p>
        </w:tc>
        <w:tc>
          <w:tcPr>
            <w:tcW w:w="3371" w:type="dxa"/>
            <w:vAlign w:val="center"/>
          </w:tcPr>
          <w:p w:rsidR="006B3283" w:rsidRPr="00A17314" w:rsidRDefault="00DF7EB2" w:rsidP="00A17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 06/02/2023</w:t>
            </w:r>
          </w:p>
        </w:tc>
      </w:tr>
    </w:tbl>
    <w:p w:rsidR="00437C39" w:rsidRDefault="00437C39" w:rsidP="00437C39">
      <w:pPr>
        <w:jc w:val="center"/>
        <w:rPr>
          <w:rFonts w:ascii="Arial" w:hAnsi="Arial" w:cs="Arial"/>
        </w:rPr>
      </w:pPr>
    </w:p>
    <w:p w:rsidR="00437C39" w:rsidRDefault="00437C39" w:rsidP="006719E2">
      <w:pPr>
        <w:spacing w:line="360" w:lineRule="auto"/>
        <w:jc w:val="center"/>
        <w:rPr>
          <w:rFonts w:ascii="Arial" w:hAnsi="Arial" w:cs="Arial"/>
        </w:rPr>
      </w:pPr>
      <w:r w:rsidRPr="00437C39">
        <w:rPr>
          <w:rFonts w:ascii="Arial" w:hAnsi="Arial" w:cs="Arial"/>
          <w:b/>
        </w:rPr>
        <w:t>Formato para entrega de materiales de trabajo</w:t>
      </w:r>
    </w:p>
    <w:p w:rsidR="006719E2" w:rsidRDefault="006719E2" w:rsidP="006719E2">
      <w:pPr>
        <w:spacing w:line="360" w:lineRule="auto"/>
        <w:ind w:firstLine="708"/>
        <w:jc w:val="both"/>
        <w:rPr>
          <w:rFonts w:ascii="Arial" w:hAnsi="Arial" w:cs="Arial"/>
        </w:rPr>
      </w:pPr>
      <w:r w:rsidRPr="006719E2">
        <w:rPr>
          <w:rFonts w:ascii="Arial" w:hAnsi="Arial" w:cs="Arial"/>
        </w:rPr>
        <w:t>Hoy, 05 de septiembre de 2022, en las oficinas de Tecnología Garza C.A. de la ciudad de Monterrey, se hace entrega a Leonardo García, encargado del área de mantenimiento, de los siguientes materiales y equipos de trabajo:</w:t>
      </w:r>
    </w:p>
    <w:p w:rsidR="0082460D" w:rsidRDefault="0082460D" w:rsidP="006719E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158"/>
        <w:gridCol w:w="2244"/>
        <w:gridCol w:w="4317"/>
        <w:gridCol w:w="1794"/>
      </w:tblGrid>
      <w:tr w:rsidR="008A1539" w:rsidTr="00D3684C">
        <w:tc>
          <w:tcPr>
            <w:tcW w:w="675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8A1539" w:rsidRPr="00A91A1E" w:rsidRDefault="00A91A1E" w:rsidP="00A91A1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115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8A1539" w:rsidRPr="00A91A1E" w:rsidRDefault="00A91A1E" w:rsidP="00A91A1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224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8A1539" w:rsidRPr="00A91A1E" w:rsidRDefault="002F6953" w:rsidP="00A91A1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431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8A1539" w:rsidRPr="00A91A1E" w:rsidRDefault="0067704A" w:rsidP="00A91A1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794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92CDDC" w:themeFill="accent5" w:themeFillTint="99"/>
            <w:vAlign w:val="center"/>
          </w:tcPr>
          <w:p w:rsidR="008A1539" w:rsidRPr="00A91A1E" w:rsidRDefault="0067704A" w:rsidP="00A91A1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8A1539" w:rsidTr="004E1AD9">
        <w:tc>
          <w:tcPr>
            <w:tcW w:w="675" w:type="dxa"/>
            <w:vAlign w:val="center"/>
          </w:tcPr>
          <w:p w:rsidR="008A1539" w:rsidRDefault="0067704A" w:rsidP="0067704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8" w:type="dxa"/>
            <w:vAlign w:val="center"/>
          </w:tcPr>
          <w:p w:rsidR="008A1539" w:rsidRDefault="00D731E1" w:rsidP="00D731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8A1539" w:rsidRDefault="00FE071B" w:rsidP="00FE0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Taladro</w:t>
            </w:r>
          </w:p>
        </w:tc>
        <w:tc>
          <w:tcPr>
            <w:tcW w:w="4317" w:type="dxa"/>
            <w:vAlign w:val="center"/>
          </w:tcPr>
          <w:p w:rsidR="008A1539" w:rsidRDefault="00A5050E" w:rsidP="00A505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050E">
              <w:rPr>
                <w:rFonts w:ascii="Arial" w:hAnsi="Arial" w:cs="Arial"/>
              </w:rPr>
              <w:t>Marca Petrul, modelo TALI-12P. Taladro inalámbrico de 9.5 mm, color amarillo y negro.</w:t>
            </w:r>
          </w:p>
        </w:tc>
        <w:tc>
          <w:tcPr>
            <w:tcW w:w="1794" w:type="dxa"/>
            <w:vAlign w:val="center"/>
          </w:tcPr>
          <w:p w:rsidR="008A1539" w:rsidRDefault="002C0BC5" w:rsidP="001A4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BC5">
              <w:rPr>
                <w:rFonts w:ascii="Arial" w:hAnsi="Arial" w:cs="Arial"/>
              </w:rPr>
              <w:t>La luz led no funciona (equipo).</w:t>
            </w:r>
          </w:p>
        </w:tc>
        <w:bookmarkStart w:id="0" w:name="_GoBack"/>
        <w:bookmarkEnd w:id="0"/>
      </w:tr>
      <w:tr w:rsidR="008A1539" w:rsidTr="004E1AD9">
        <w:tc>
          <w:tcPr>
            <w:tcW w:w="675" w:type="dxa"/>
            <w:vAlign w:val="center"/>
          </w:tcPr>
          <w:p w:rsidR="008A1539" w:rsidRDefault="0067704A" w:rsidP="0067704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8" w:type="dxa"/>
            <w:vAlign w:val="center"/>
          </w:tcPr>
          <w:p w:rsidR="008A1539" w:rsidRDefault="00D731E1" w:rsidP="00D731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8A1539" w:rsidRDefault="00FE071B" w:rsidP="00FE0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Paquete de tornillos</w:t>
            </w:r>
          </w:p>
        </w:tc>
        <w:tc>
          <w:tcPr>
            <w:tcW w:w="4317" w:type="dxa"/>
            <w:vAlign w:val="center"/>
          </w:tcPr>
          <w:p w:rsidR="008A1539" w:rsidRDefault="00161783" w:rsidP="00A505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1783">
              <w:rPr>
                <w:rFonts w:ascii="Arial" w:hAnsi="Arial" w:cs="Arial"/>
              </w:rPr>
              <w:t>Tornillos taladrantes, 9 mm. 50 tornillos por paquete.</w:t>
            </w:r>
          </w:p>
        </w:tc>
        <w:tc>
          <w:tcPr>
            <w:tcW w:w="1794" w:type="dxa"/>
            <w:vAlign w:val="center"/>
          </w:tcPr>
          <w:p w:rsidR="008A1539" w:rsidRDefault="008A1539" w:rsidP="001A45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A1539" w:rsidTr="004E1AD9">
        <w:tc>
          <w:tcPr>
            <w:tcW w:w="675" w:type="dxa"/>
            <w:vAlign w:val="center"/>
          </w:tcPr>
          <w:p w:rsidR="008A1539" w:rsidRDefault="0067704A" w:rsidP="0067704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8" w:type="dxa"/>
            <w:vAlign w:val="center"/>
          </w:tcPr>
          <w:p w:rsidR="008A1539" w:rsidRDefault="00D731E1" w:rsidP="00D731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8A1539" w:rsidRDefault="00E444AB" w:rsidP="00FE0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Alicate elect</w:t>
            </w:r>
            <w:r w:rsidR="00D7478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icista</w:t>
            </w:r>
          </w:p>
        </w:tc>
        <w:tc>
          <w:tcPr>
            <w:tcW w:w="4317" w:type="dxa"/>
            <w:vAlign w:val="center"/>
          </w:tcPr>
          <w:p w:rsidR="008A1539" w:rsidRDefault="00245A2F" w:rsidP="00A505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5A2F">
              <w:rPr>
                <w:rFonts w:ascii="Arial" w:hAnsi="Arial" w:cs="Arial"/>
              </w:rPr>
              <w:t>Marca Uyustools. Un alicate electricista de 8 pulgadas y otro de 8,5 pulgadas. Mango amarillo ambos.</w:t>
            </w:r>
          </w:p>
        </w:tc>
        <w:tc>
          <w:tcPr>
            <w:tcW w:w="1794" w:type="dxa"/>
            <w:vAlign w:val="center"/>
          </w:tcPr>
          <w:p w:rsidR="008A1539" w:rsidRDefault="00AE4900" w:rsidP="001A4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</w:t>
            </w:r>
            <w:r w:rsidR="002C0BC5" w:rsidRPr="002C0BC5">
              <w:rPr>
                <w:rFonts w:ascii="Arial" w:hAnsi="Arial" w:cs="Arial"/>
              </w:rPr>
              <w:t>quipo)</w:t>
            </w:r>
            <w:r w:rsidR="002C0BC5">
              <w:rPr>
                <w:rFonts w:ascii="Arial" w:hAnsi="Arial" w:cs="Arial"/>
              </w:rPr>
              <w:t>.</w:t>
            </w:r>
          </w:p>
        </w:tc>
      </w:tr>
      <w:tr w:rsidR="008A1539" w:rsidTr="004E1AD9">
        <w:tc>
          <w:tcPr>
            <w:tcW w:w="675" w:type="dxa"/>
            <w:vAlign w:val="center"/>
          </w:tcPr>
          <w:p w:rsidR="008A1539" w:rsidRDefault="0067704A" w:rsidP="0067704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8" w:type="dxa"/>
            <w:vAlign w:val="center"/>
          </w:tcPr>
          <w:p w:rsidR="008A1539" w:rsidRDefault="00D731E1" w:rsidP="00D731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8A1539" w:rsidRDefault="00D74786" w:rsidP="00FE0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 de llaves</w:t>
            </w:r>
          </w:p>
        </w:tc>
        <w:tc>
          <w:tcPr>
            <w:tcW w:w="4317" w:type="dxa"/>
            <w:vAlign w:val="center"/>
          </w:tcPr>
          <w:p w:rsidR="008A1539" w:rsidRDefault="007F5949" w:rsidP="00A505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949">
              <w:rPr>
                <w:rFonts w:ascii="Arial" w:hAnsi="Arial" w:cs="Arial"/>
              </w:rPr>
              <w:t>Marca Stanley, juego de llaves combinadas.</w:t>
            </w:r>
          </w:p>
        </w:tc>
        <w:tc>
          <w:tcPr>
            <w:tcW w:w="1794" w:type="dxa"/>
            <w:vAlign w:val="center"/>
          </w:tcPr>
          <w:p w:rsidR="008A1539" w:rsidRDefault="002C0BC5" w:rsidP="001A4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BC5">
              <w:rPr>
                <w:rFonts w:ascii="Arial" w:hAnsi="Arial" w:cs="Arial"/>
              </w:rPr>
              <w:t>20 piezas (equipo).</w:t>
            </w:r>
          </w:p>
        </w:tc>
      </w:tr>
      <w:tr w:rsidR="008A1539" w:rsidTr="004E1AD9">
        <w:tc>
          <w:tcPr>
            <w:tcW w:w="675" w:type="dxa"/>
            <w:vAlign w:val="center"/>
          </w:tcPr>
          <w:p w:rsidR="008A1539" w:rsidRDefault="0067704A" w:rsidP="0067704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8" w:type="dxa"/>
            <w:vAlign w:val="center"/>
          </w:tcPr>
          <w:p w:rsidR="008A1539" w:rsidRDefault="00D731E1" w:rsidP="00D731E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:rsidR="008A1539" w:rsidRDefault="006D1B02" w:rsidP="00FE071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Teipe eléctrico</w:t>
            </w:r>
          </w:p>
        </w:tc>
        <w:tc>
          <w:tcPr>
            <w:tcW w:w="4317" w:type="dxa"/>
            <w:vAlign w:val="center"/>
          </w:tcPr>
          <w:p w:rsidR="008A1539" w:rsidRDefault="0033605B" w:rsidP="00A505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3605B">
              <w:rPr>
                <w:rFonts w:ascii="Arial" w:hAnsi="Arial" w:cs="Arial"/>
              </w:rPr>
              <w:t>Marca 3M, cinta aislante de vinilo color negro.</w:t>
            </w:r>
          </w:p>
        </w:tc>
        <w:tc>
          <w:tcPr>
            <w:tcW w:w="1794" w:type="dxa"/>
            <w:vAlign w:val="center"/>
          </w:tcPr>
          <w:p w:rsidR="008A1539" w:rsidRDefault="008A1539" w:rsidP="001A45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6719E2" w:rsidRDefault="006719E2" w:rsidP="006719E2">
      <w:pPr>
        <w:spacing w:line="360" w:lineRule="auto"/>
        <w:jc w:val="both"/>
        <w:rPr>
          <w:rFonts w:ascii="Arial" w:hAnsi="Arial" w:cs="Arial"/>
        </w:rPr>
      </w:pPr>
    </w:p>
    <w:p w:rsidR="0082460D" w:rsidRDefault="002C0A09" w:rsidP="002C0A09">
      <w:pPr>
        <w:spacing w:line="360" w:lineRule="auto"/>
        <w:ind w:firstLine="708"/>
        <w:jc w:val="both"/>
        <w:rPr>
          <w:rFonts w:ascii="Arial" w:hAnsi="Arial" w:cs="Arial"/>
        </w:rPr>
      </w:pPr>
      <w:r w:rsidRPr="002C0A09">
        <w:rPr>
          <w:rFonts w:ascii="Arial" w:hAnsi="Arial" w:cs="Arial"/>
        </w:rPr>
        <w:t>El receptor se compromete a hacerse responsable del material entregado, el cual estará bajo su cu</w:t>
      </w:r>
      <w:r w:rsidR="00CD1440">
        <w:rPr>
          <w:rFonts w:ascii="Arial" w:hAnsi="Arial" w:cs="Arial"/>
        </w:rPr>
        <w:t>idado hasta el final del primer semestre de 2023</w:t>
      </w:r>
      <w:r w:rsidRPr="002C0A09">
        <w:rPr>
          <w:rFonts w:ascii="Arial" w:hAnsi="Arial" w:cs="Arial"/>
        </w:rPr>
        <w:t>. Los ítems marcados como "equipo" deben ser devueltos en buenas</w:t>
      </w:r>
      <w:r w:rsidR="00CD1440">
        <w:rPr>
          <w:rFonts w:ascii="Arial" w:hAnsi="Arial" w:cs="Arial"/>
        </w:rPr>
        <w:t xml:space="preserve"> condiciones para la fecha de 30 de junio</w:t>
      </w:r>
      <w:r w:rsidRPr="002C0A09">
        <w:rPr>
          <w:rFonts w:ascii="Arial" w:hAnsi="Arial" w:cs="Arial"/>
        </w:rPr>
        <w:t xml:space="preserve"> </w:t>
      </w:r>
      <w:r w:rsidR="00CD1440">
        <w:rPr>
          <w:rFonts w:ascii="Arial" w:hAnsi="Arial" w:cs="Arial"/>
        </w:rPr>
        <w:t>de 2023</w:t>
      </w:r>
      <w:r w:rsidRPr="002C0A09">
        <w:rPr>
          <w:rFonts w:ascii="Arial" w:hAnsi="Arial" w:cs="Arial"/>
        </w:rPr>
        <w:t>.</w:t>
      </w:r>
    </w:p>
    <w:p w:rsidR="005C71C3" w:rsidRDefault="005C71C3" w:rsidP="002C0A09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F49A3" w:rsidTr="004B424D">
        <w:tc>
          <w:tcPr>
            <w:tcW w:w="5056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DF49A3" w:rsidRPr="00E34B78" w:rsidRDefault="00E34B78" w:rsidP="00E34B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Entrega</w:t>
            </w:r>
          </w:p>
        </w:tc>
        <w:tc>
          <w:tcPr>
            <w:tcW w:w="5056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92CDDC" w:themeFill="accent5" w:themeFillTint="99"/>
            <w:vAlign w:val="center"/>
          </w:tcPr>
          <w:p w:rsidR="00DF49A3" w:rsidRPr="00E34B78" w:rsidRDefault="00E34B78" w:rsidP="00E34B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Recibe</w:t>
            </w:r>
          </w:p>
        </w:tc>
      </w:tr>
      <w:tr w:rsidR="00DF49A3" w:rsidTr="00836B60">
        <w:tc>
          <w:tcPr>
            <w:tcW w:w="5056" w:type="dxa"/>
            <w:vAlign w:val="center"/>
          </w:tcPr>
          <w:p w:rsidR="00DF49A3" w:rsidRDefault="00836B60" w:rsidP="00836B60">
            <w:pPr>
              <w:spacing w:line="360" w:lineRule="auto"/>
              <w:rPr>
                <w:rFonts w:ascii="Arial" w:hAnsi="Arial" w:cs="Arial"/>
              </w:rPr>
            </w:pPr>
            <w:r w:rsidRPr="00140E6A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</w:rPr>
              <w:t>: María Vivas.</w:t>
            </w:r>
          </w:p>
        </w:tc>
        <w:tc>
          <w:tcPr>
            <w:tcW w:w="5056" w:type="dxa"/>
            <w:vAlign w:val="center"/>
          </w:tcPr>
          <w:p w:rsidR="00DF49A3" w:rsidRDefault="00110709" w:rsidP="00836B60">
            <w:pPr>
              <w:spacing w:line="360" w:lineRule="auto"/>
              <w:rPr>
                <w:rFonts w:ascii="Arial" w:hAnsi="Arial" w:cs="Arial"/>
              </w:rPr>
            </w:pPr>
            <w:r w:rsidRPr="005870AC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</w:rPr>
              <w:t>: Leonardo García.</w:t>
            </w:r>
          </w:p>
        </w:tc>
      </w:tr>
      <w:tr w:rsidR="00DF49A3" w:rsidTr="00836B60">
        <w:tc>
          <w:tcPr>
            <w:tcW w:w="5056" w:type="dxa"/>
            <w:vAlign w:val="center"/>
          </w:tcPr>
          <w:p w:rsidR="00DF49A3" w:rsidRDefault="001479FA" w:rsidP="00836B60">
            <w:pPr>
              <w:spacing w:line="360" w:lineRule="auto"/>
              <w:rPr>
                <w:rFonts w:ascii="Arial" w:hAnsi="Arial" w:cs="Arial"/>
              </w:rPr>
            </w:pPr>
            <w:r w:rsidRPr="00140E6A">
              <w:rPr>
                <w:rFonts w:ascii="Arial" w:hAnsi="Arial" w:cs="Arial"/>
                <w:b/>
              </w:rPr>
              <w:t>DNI</w:t>
            </w:r>
            <w:r>
              <w:rPr>
                <w:rFonts w:ascii="Arial" w:hAnsi="Arial" w:cs="Arial"/>
              </w:rPr>
              <w:t>: 1234567.</w:t>
            </w:r>
          </w:p>
        </w:tc>
        <w:tc>
          <w:tcPr>
            <w:tcW w:w="5056" w:type="dxa"/>
            <w:vAlign w:val="center"/>
          </w:tcPr>
          <w:p w:rsidR="00DF49A3" w:rsidRDefault="00110709" w:rsidP="00836B60">
            <w:pPr>
              <w:spacing w:line="360" w:lineRule="auto"/>
              <w:rPr>
                <w:rFonts w:ascii="Arial" w:hAnsi="Arial" w:cs="Arial"/>
              </w:rPr>
            </w:pPr>
            <w:r w:rsidRPr="005870AC">
              <w:rPr>
                <w:rFonts w:ascii="Arial" w:hAnsi="Arial" w:cs="Arial"/>
                <w:b/>
              </w:rPr>
              <w:t>DNI</w:t>
            </w:r>
            <w:r>
              <w:rPr>
                <w:rFonts w:ascii="Arial" w:hAnsi="Arial" w:cs="Arial"/>
              </w:rPr>
              <w:t xml:space="preserve">: </w:t>
            </w:r>
            <w:r w:rsidR="00915200">
              <w:rPr>
                <w:rFonts w:ascii="Arial" w:hAnsi="Arial" w:cs="Arial"/>
              </w:rPr>
              <w:t>4567890.</w:t>
            </w:r>
          </w:p>
        </w:tc>
      </w:tr>
      <w:tr w:rsidR="00DF49A3" w:rsidTr="00836B60">
        <w:tc>
          <w:tcPr>
            <w:tcW w:w="5056" w:type="dxa"/>
            <w:vAlign w:val="center"/>
          </w:tcPr>
          <w:p w:rsidR="00DF49A3" w:rsidRDefault="001479FA" w:rsidP="00836B60">
            <w:pPr>
              <w:spacing w:line="360" w:lineRule="auto"/>
              <w:rPr>
                <w:rFonts w:ascii="Arial" w:hAnsi="Arial" w:cs="Arial"/>
              </w:rPr>
            </w:pPr>
            <w:r w:rsidRPr="00140E6A">
              <w:rPr>
                <w:rFonts w:ascii="Arial" w:hAnsi="Arial" w:cs="Arial"/>
                <w:b/>
              </w:rPr>
              <w:t>Cargo</w:t>
            </w:r>
            <w:r>
              <w:rPr>
                <w:rFonts w:ascii="Arial" w:hAnsi="Arial" w:cs="Arial"/>
              </w:rPr>
              <w:t>: Supervisora de Depósito.</w:t>
            </w:r>
          </w:p>
        </w:tc>
        <w:tc>
          <w:tcPr>
            <w:tcW w:w="5056" w:type="dxa"/>
            <w:vAlign w:val="center"/>
          </w:tcPr>
          <w:p w:rsidR="00DF49A3" w:rsidRDefault="00915200" w:rsidP="00836B60">
            <w:pPr>
              <w:spacing w:line="360" w:lineRule="auto"/>
              <w:rPr>
                <w:rFonts w:ascii="Arial" w:hAnsi="Arial" w:cs="Arial"/>
              </w:rPr>
            </w:pPr>
            <w:r w:rsidRPr="005870AC">
              <w:rPr>
                <w:rFonts w:ascii="Arial" w:hAnsi="Arial" w:cs="Arial"/>
                <w:b/>
              </w:rPr>
              <w:t>Cargo</w:t>
            </w:r>
            <w:r>
              <w:rPr>
                <w:rFonts w:ascii="Arial" w:hAnsi="Arial" w:cs="Arial"/>
              </w:rPr>
              <w:t xml:space="preserve">: </w:t>
            </w:r>
            <w:r w:rsidR="00A108F5">
              <w:rPr>
                <w:rFonts w:ascii="Arial" w:hAnsi="Arial" w:cs="Arial"/>
              </w:rPr>
              <w:t>Encargado de Mantenimiento.</w:t>
            </w:r>
          </w:p>
        </w:tc>
      </w:tr>
      <w:tr w:rsidR="00DF49A3" w:rsidTr="00836B60">
        <w:tc>
          <w:tcPr>
            <w:tcW w:w="5056" w:type="dxa"/>
            <w:vAlign w:val="center"/>
          </w:tcPr>
          <w:p w:rsidR="00DF49A3" w:rsidRDefault="00994902" w:rsidP="00836B60">
            <w:pPr>
              <w:spacing w:line="360" w:lineRule="auto"/>
              <w:rPr>
                <w:rFonts w:ascii="Arial" w:hAnsi="Arial" w:cs="Arial"/>
              </w:rPr>
            </w:pPr>
            <w:r w:rsidRPr="00140E6A">
              <w:rPr>
                <w:rFonts w:ascii="Arial" w:hAnsi="Arial" w:cs="Arial"/>
                <w:b/>
              </w:rPr>
              <w:t>Firma</w:t>
            </w:r>
            <w:r>
              <w:rPr>
                <w:rFonts w:ascii="Arial" w:hAnsi="Arial" w:cs="Arial"/>
              </w:rPr>
              <w:t>: María Vivas.</w:t>
            </w:r>
          </w:p>
        </w:tc>
        <w:tc>
          <w:tcPr>
            <w:tcW w:w="5056" w:type="dxa"/>
            <w:vAlign w:val="center"/>
          </w:tcPr>
          <w:p w:rsidR="00DF49A3" w:rsidRDefault="00003B71" w:rsidP="00836B60">
            <w:pPr>
              <w:spacing w:line="360" w:lineRule="auto"/>
              <w:rPr>
                <w:rFonts w:ascii="Arial" w:hAnsi="Arial" w:cs="Arial"/>
              </w:rPr>
            </w:pPr>
            <w:r w:rsidRPr="005870AC">
              <w:rPr>
                <w:rFonts w:ascii="Arial" w:hAnsi="Arial" w:cs="Arial"/>
                <w:b/>
              </w:rPr>
              <w:t>Firma</w:t>
            </w:r>
            <w:r>
              <w:rPr>
                <w:rFonts w:ascii="Arial" w:hAnsi="Arial" w:cs="Arial"/>
              </w:rPr>
              <w:t>: García L.</w:t>
            </w:r>
          </w:p>
        </w:tc>
      </w:tr>
    </w:tbl>
    <w:p w:rsidR="00F842C5" w:rsidRPr="006719E2" w:rsidRDefault="00F842C5" w:rsidP="00EA194B">
      <w:pPr>
        <w:spacing w:line="360" w:lineRule="auto"/>
        <w:jc w:val="both"/>
        <w:rPr>
          <w:rFonts w:ascii="Arial" w:hAnsi="Arial" w:cs="Arial"/>
        </w:rPr>
      </w:pPr>
    </w:p>
    <w:sectPr w:rsidR="00F842C5" w:rsidRPr="006719E2" w:rsidSect="00B8384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42"/>
    <w:rsid w:val="00003B71"/>
    <w:rsid w:val="00023A50"/>
    <w:rsid w:val="00110709"/>
    <w:rsid w:val="00140E6A"/>
    <w:rsid w:val="001479FA"/>
    <w:rsid w:val="00161783"/>
    <w:rsid w:val="001A4541"/>
    <w:rsid w:val="00245A2F"/>
    <w:rsid w:val="002C0A09"/>
    <w:rsid w:val="002C0BC5"/>
    <w:rsid w:val="002F6953"/>
    <w:rsid w:val="0033605B"/>
    <w:rsid w:val="00437C39"/>
    <w:rsid w:val="00471832"/>
    <w:rsid w:val="004B424D"/>
    <w:rsid w:val="004E1AD9"/>
    <w:rsid w:val="005870AC"/>
    <w:rsid w:val="005C71C3"/>
    <w:rsid w:val="006719E2"/>
    <w:rsid w:val="0067704A"/>
    <w:rsid w:val="006B3283"/>
    <w:rsid w:val="006D1B02"/>
    <w:rsid w:val="007235D2"/>
    <w:rsid w:val="007F5949"/>
    <w:rsid w:val="008210E6"/>
    <w:rsid w:val="0082460D"/>
    <w:rsid w:val="00836B60"/>
    <w:rsid w:val="008A1539"/>
    <w:rsid w:val="009037F1"/>
    <w:rsid w:val="0091057A"/>
    <w:rsid w:val="00915200"/>
    <w:rsid w:val="0094568C"/>
    <w:rsid w:val="00994902"/>
    <w:rsid w:val="00A108F5"/>
    <w:rsid w:val="00A17314"/>
    <w:rsid w:val="00A43050"/>
    <w:rsid w:val="00A5050E"/>
    <w:rsid w:val="00A91A1E"/>
    <w:rsid w:val="00AE4900"/>
    <w:rsid w:val="00B83842"/>
    <w:rsid w:val="00CD1440"/>
    <w:rsid w:val="00D3684C"/>
    <w:rsid w:val="00D731E1"/>
    <w:rsid w:val="00D74786"/>
    <w:rsid w:val="00DF49A3"/>
    <w:rsid w:val="00DF7EB2"/>
    <w:rsid w:val="00E34B78"/>
    <w:rsid w:val="00E444AB"/>
    <w:rsid w:val="00EA194B"/>
    <w:rsid w:val="00F839C1"/>
    <w:rsid w:val="00F842C5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47</cp:revision>
  <dcterms:created xsi:type="dcterms:W3CDTF">2023-02-06T16:40:00Z</dcterms:created>
  <dcterms:modified xsi:type="dcterms:W3CDTF">2023-02-07T20:00:00Z</dcterms:modified>
</cp:coreProperties>
</file>